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9291" w14:textId="77777777" w:rsidR="003F17E4" w:rsidRPr="003F17E4" w:rsidRDefault="003F17E4" w:rsidP="003F17E4">
      <w:r w:rsidRPr="003F17E4">
        <w:rPr>
          <w:b/>
          <w:bCs/>
        </w:rPr>
        <w:t>Subject:</w:t>
      </w:r>
      <w:r w:rsidRPr="003F17E4">
        <w:t xml:space="preserve"> Request for Approval to Attend the </w:t>
      </w:r>
      <w:proofErr w:type="spellStart"/>
      <w:r w:rsidRPr="003F17E4">
        <w:t>Aprés</w:t>
      </w:r>
      <w:proofErr w:type="spellEnd"/>
      <w:r w:rsidRPr="003F17E4">
        <w:t>-Cyber Slopes Summit</w:t>
      </w:r>
    </w:p>
    <w:p w14:paraId="2422B25F" w14:textId="77777777" w:rsidR="003F17E4" w:rsidRPr="003F17E4" w:rsidRDefault="003F17E4" w:rsidP="003F17E4">
      <w:r w:rsidRPr="003F17E4">
        <w:t>Dear [Decision Maker Name],</w:t>
      </w:r>
    </w:p>
    <w:p w14:paraId="6221BD5A" w14:textId="77777777" w:rsidR="003F17E4" w:rsidRPr="003F17E4" w:rsidRDefault="003F17E4" w:rsidP="003F17E4">
      <w:r w:rsidRPr="003F17E4">
        <w:t xml:space="preserve">I’m requesting approval to attend the upcoming </w:t>
      </w:r>
      <w:proofErr w:type="spellStart"/>
      <w:r w:rsidRPr="003F17E4">
        <w:rPr>
          <w:b/>
          <w:bCs/>
        </w:rPr>
        <w:t>Aprés</w:t>
      </w:r>
      <w:proofErr w:type="spellEnd"/>
      <w:r w:rsidRPr="003F17E4">
        <w:rPr>
          <w:b/>
          <w:bCs/>
        </w:rPr>
        <w:t>-Cyber Slopes Summit</w:t>
      </w:r>
      <w:r w:rsidRPr="003F17E4">
        <w:t xml:space="preserve"> (</w:t>
      </w:r>
      <w:hyperlink r:id="rId4" w:tgtFrame="_new" w:history="1">
        <w:r w:rsidRPr="003F17E4">
          <w:rPr>
            <w:rStyle w:val="Hyperlink"/>
          </w:rPr>
          <w:t>https://www.aprescyber.com/</w:t>
        </w:r>
      </w:hyperlink>
      <w:r w:rsidRPr="003F17E4">
        <w:t>), a leading event dedicated to advancing cybersecurity capabilities through the latest developments in artificial intelligence. Participating will directly support our organization’s strategic priorities by accelerating our use of AI-driven security automation, strengthening our professional network, and expanding our operational expertise.</w:t>
      </w:r>
    </w:p>
    <w:p w14:paraId="436A138A" w14:textId="77777777" w:rsidR="003F17E4" w:rsidRPr="003F17E4" w:rsidRDefault="003F17E4" w:rsidP="003F17E4">
      <w:r w:rsidRPr="003F17E4">
        <w:t>With your approval, I will be able to:</w:t>
      </w:r>
    </w:p>
    <w:p w14:paraId="577C79E9" w14:textId="77777777" w:rsidR="003F17E4" w:rsidRPr="003F17E4" w:rsidRDefault="003F17E4" w:rsidP="003F17E4">
      <w:pPr>
        <w:rPr>
          <w:b/>
          <w:bCs/>
        </w:rPr>
      </w:pPr>
      <w:r w:rsidRPr="003F17E4">
        <w:rPr>
          <w:b/>
          <w:bCs/>
        </w:rPr>
        <w:t>• Accelerate AI-Driven Cybersecurity Automations</w:t>
      </w:r>
    </w:p>
    <w:p w14:paraId="5D5DC53F" w14:textId="77777777" w:rsidR="003F17E4" w:rsidRPr="003F17E4" w:rsidRDefault="003F17E4" w:rsidP="003F17E4">
      <w:r w:rsidRPr="003F17E4">
        <w:t xml:space="preserve">Gain hands-on strategies for using generative AI to enhance our detection, response, and remediation workflows. Sessions demonstrate how AI models can analyze codebases, logs, and network traffic to automatically identify vulnerabilities and reduce triage time—creating force multipliers for our cybersecurity team and </w:t>
      </w:r>
      <w:proofErr w:type="gramStart"/>
      <w:r w:rsidRPr="003F17E4">
        <w:t>improving</w:t>
      </w:r>
      <w:proofErr w:type="gramEnd"/>
      <w:r w:rsidRPr="003F17E4">
        <w:t xml:space="preserve"> overall operational efficiency.</w:t>
      </w:r>
    </w:p>
    <w:p w14:paraId="7164E769" w14:textId="77777777" w:rsidR="003F17E4" w:rsidRPr="003F17E4" w:rsidRDefault="003F17E4" w:rsidP="003F17E4">
      <w:pPr>
        <w:rPr>
          <w:b/>
          <w:bCs/>
        </w:rPr>
      </w:pPr>
      <w:r w:rsidRPr="003F17E4">
        <w:rPr>
          <w:b/>
          <w:bCs/>
        </w:rPr>
        <w:t>• Build Strategic Industry Relationships</w:t>
      </w:r>
    </w:p>
    <w:p w14:paraId="470EAC11" w14:textId="77777777" w:rsidR="003F17E4" w:rsidRPr="003F17E4" w:rsidRDefault="003F17E4" w:rsidP="003F17E4">
      <w:r w:rsidRPr="003F17E4">
        <w:t>Connect directly with leading experts in AI and cybersecurity, including Bryson Loughmiller (</w:t>
      </w:r>
      <w:proofErr w:type="spellStart"/>
      <w:r w:rsidRPr="003F17E4">
        <w:t>Petracore</w:t>
      </w:r>
      <w:proofErr w:type="spellEnd"/>
      <w:r w:rsidRPr="003F17E4">
        <w:t>), Mike Spicer (</w:t>
      </w:r>
      <w:proofErr w:type="spellStart"/>
      <w:r w:rsidRPr="003F17E4">
        <w:t>Coalfire</w:t>
      </w:r>
      <w:proofErr w:type="spellEnd"/>
      <w:r w:rsidRPr="003F17E4">
        <w:t>), John Gillis (Adobe), Dr. Vincent Nestler (Cal State San Bernardino), Kurtis Shelton (</w:t>
      </w:r>
      <w:proofErr w:type="spellStart"/>
      <w:r w:rsidRPr="003F17E4">
        <w:t>NetSPI</w:t>
      </w:r>
      <w:proofErr w:type="spellEnd"/>
      <w:r w:rsidRPr="003F17E4">
        <w:t>), Bryce Kunz (</w:t>
      </w:r>
      <w:proofErr w:type="spellStart"/>
      <w:r w:rsidRPr="003F17E4">
        <w:t>Gammaxon</w:t>
      </w:r>
      <w:proofErr w:type="spellEnd"/>
      <w:r w:rsidRPr="003F17E4">
        <w:t>), among others. These relationships offer ongoing value through knowledge sharing, emerging-threat insights, and collaboration opportunities.</w:t>
      </w:r>
    </w:p>
    <w:p w14:paraId="18EBEB02" w14:textId="77777777" w:rsidR="003F17E4" w:rsidRPr="003F17E4" w:rsidRDefault="003F17E4" w:rsidP="003F17E4">
      <w:pPr>
        <w:rPr>
          <w:b/>
          <w:bCs/>
        </w:rPr>
      </w:pPr>
      <w:r w:rsidRPr="003F17E4">
        <w:rPr>
          <w:b/>
          <w:bCs/>
        </w:rPr>
        <w:t>• Expand Technical and Organizational Knowledge</w:t>
      </w:r>
    </w:p>
    <w:p w14:paraId="2DA3759B" w14:textId="77777777" w:rsidR="003F17E4" w:rsidRPr="003F17E4" w:rsidRDefault="003F17E4" w:rsidP="003F17E4">
      <w:r w:rsidRPr="003F17E4">
        <w:t>Attend three days of vendor-neutral workshops, briefings, and discussions designed to help organizations integrate AI responsibly and effectively into security operations. The content directly supports our mission to improve scalability, reduce analyst workload, and strengthen our cybersecurity posture.</w:t>
      </w:r>
    </w:p>
    <w:p w14:paraId="72E398E4" w14:textId="77777777" w:rsidR="003F17E4" w:rsidRPr="003F17E4" w:rsidRDefault="003F17E4" w:rsidP="003F17E4">
      <w:r w:rsidRPr="003F17E4">
        <w:rPr>
          <w:b/>
          <w:bCs/>
        </w:rPr>
        <w:t>Event Details</w:t>
      </w:r>
      <w:r w:rsidRPr="003F17E4">
        <w:br/>
        <w:t xml:space="preserve">Dates: </w:t>
      </w:r>
      <w:r w:rsidRPr="003F17E4">
        <w:rPr>
          <w:b/>
          <w:bCs/>
        </w:rPr>
        <w:t>February 25–27, 2026</w:t>
      </w:r>
      <w:r w:rsidRPr="003F17E4">
        <w:br/>
        <w:t xml:space="preserve">Location: </w:t>
      </w:r>
      <w:r w:rsidRPr="003F17E4">
        <w:rPr>
          <w:b/>
          <w:bCs/>
        </w:rPr>
        <w:t>Park City, Utah, USA</w:t>
      </w:r>
    </w:p>
    <w:p w14:paraId="206D5E03" w14:textId="77777777" w:rsidR="003F17E4" w:rsidRPr="003F17E4" w:rsidRDefault="003F17E4" w:rsidP="003F17E4">
      <w:r w:rsidRPr="003F17E4">
        <w:pict w14:anchorId="53D7F06A">
          <v:rect id="_x0000_i1037" style="width:0;height:1.5pt" o:hralign="center" o:hrstd="t" o:hr="t" fillcolor="#a0a0a0" stroked="f"/>
        </w:pict>
      </w:r>
    </w:p>
    <w:p w14:paraId="5DE10D17" w14:textId="77777777" w:rsidR="003F17E4" w:rsidRDefault="003F17E4">
      <w:pPr>
        <w:rPr>
          <w:b/>
          <w:bCs/>
        </w:rPr>
      </w:pPr>
      <w:r>
        <w:rPr>
          <w:b/>
          <w:bCs/>
        </w:rPr>
        <w:br w:type="page"/>
      </w:r>
    </w:p>
    <w:p w14:paraId="1EBC643F" w14:textId="23325B30" w:rsidR="003F17E4" w:rsidRPr="003F17E4" w:rsidRDefault="003F17E4" w:rsidP="003F17E4">
      <w:pPr>
        <w:rPr>
          <w:b/>
          <w:bCs/>
        </w:rPr>
      </w:pPr>
      <w:r w:rsidRPr="003F17E4">
        <w:rPr>
          <w:b/>
          <w:bCs/>
        </w:rPr>
        <w:lastRenderedPageBreak/>
        <w:t>Estimated Investment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5"/>
        <w:gridCol w:w="1513"/>
        <w:gridCol w:w="1265"/>
        <w:gridCol w:w="1082"/>
      </w:tblGrid>
      <w:tr w:rsidR="003F17E4" w:rsidRPr="003F17E4" w14:paraId="53B1E9AD" w14:textId="77777777" w:rsidTr="003F17E4">
        <w:trPr>
          <w:tblHeader/>
          <w:tblCellSpacing w:w="15" w:type="dxa"/>
        </w:trPr>
        <w:tc>
          <w:tcPr>
            <w:tcW w:w="0" w:type="auto"/>
            <w:vAlign w:val="center"/>
            <w:hideMark/>
          </w:tcPr>
          <w:p w14:paraId="3C5E7F7B" w14:textId="77777777" w:rsidR="003F17E4" w:rsidRPr="003F17E4" w:rsidRDefault="003F17E4" w:rsidP="003F17E4">
            <w:pPr>
              <w:jc w:val="center"/>
              <w:rPr>
                <w:b/>
                <w:bCs/>
              </w:rPr>
            </w:pPr>
            <w:r w:rsidRPr="003F17E4">
              <w:rPr>
                <w:b/>
                <w:bCs/>
              </w:rPr>
              <w:t>Category</w:t>
            </w:r>
          </w:p>
        </w:tc>
        <w:tc>
          <w:tcPr>
            <w:tcW w:w="0" w:type="auto"/>
            <w:vAlign w:val="center"/>
            <w:hideMark/>
          </w:tcPr>
          <w:p w14:paraId="104D6D2D" w14:textId="77777777" w:rsidR="003F17E4" w:rsidRPr="003F17E4" w:rsidRDefault="003F17E4" w:rsidP="003F17E4">
            <w:pPr>
              <w:jc w:val="center"/>
              <w:rPr>
                <w:b/>
                <w:bCs/>
              </w:rPr>
            </w:pPr>
            <w:r w:rsidRPr="003F17E4">
              <w:rPr>
                <w:b/>
                <w:bCs/>
              </w:rPr>
              <w:t>Cost</w:t>
            </w:r>
          </w:p>
        </w:tc>
        <w:tc>
          <w:tcPr>
            <w:tcW w:w="0" w:type="auto"/>
            <w:vAlign w:val="center"/>
            <w:hideMark/>
          </w:tcPr>
          <w:p w14:paraId="05620283" w14:textId="77777777" w:rsidR="003F17E4" w:rsidRPr="003F17E4" w:rsidRDefault="003F17E4" w:rsidP="003F17E4">
            <w:pPr>
              <w:jc w:val="center"/>
              <w:rPr>
                <w:b/>
                <w:bCs/>
              </w:rPr>
            </w:pPr>
            <w:r w:rsidRPr="003F17E4">
              <w:rPr>
                <w:b/>
                <w:bCs/>
              </w:rPr>
              <w:t>Quantity</w:t>
            </w:r>
          </w:p>
        </w:tc>
        <w:tc>
          <w:tcPr>
            <w:tcW w:w="1037" w:type="dxa"/>
            <w:vAlign w:val="center"/>
            <w:hideMark/>
          </w:tcPr>
          <w:p w14:paraId="1C0700AF" w14:textId="77777777" w:rsidR="003F17E4" w:rsidRPr="003F17E4" w:rsidRDefault="003F17E4" w:rsidP="003F17E4">
            <w:pPr>
              <w:jc w:val="center"/>
              <w:rPr>
                <w:b/>
                <w:bCs/>
              </w:rPr>
            </w:pPr>
            <w:r w:rsidRPr="003F17E4">
              <w:rPr>
                <w:b/>
                <w:bCs/>
              </w:rPr>
              <w:t>Total</w:t>
            </w:r>
          </w:p>
        </w:tc>
      </w:tr>
      <w:tr w:rsidR="003F17E4" w:rsidRPr="003F17E4" w14:paraId="35063340" w14:textId="77777777" w:rsidTr="003F17E4">
        <w:trPr>
          <w:tblCellSpacing w:w="15" w:type="dxa"/>
        </w:trPr>
        <w:tc>
          <w:tcPr>
            <w:tcW w:w="0" w:type="auto"/>
            <w:vAlign w:val="center"/>
            <w:hideMark/>
          </w:tcPr>
          <w:p w14:paraId="6B5E8336" w14:textId="77777777" w:rsidR="003F17E4" w:rsidRPr="003F17E4" w:rsidRDefault="003F17E4" w:rsidP="003F17E4">
            <w:r w:rsidRPr="003F17E4">
              <w:t>Flight</w:t>
            </w:r>
          </w:p>
        </w:tc>
        <w:tc>
          <w:tcPr>
            <w:tcW w:w="0" w:type="auto"/>
            <w:vAlign w:val="center"/>
            <w:hideMark/>
          </w:tcPr>
          <w:p w14:paraId="23DCA801" w14:textId="77777777" w:rsidR="003F17E4" w:rsidRPr="003F17E4" w:rsidRDefault="003F17E4" w:rsidP="003F17E4">
            <w:r w:rsidRPr="003F17E4">
              <w:t>$300</w:t>
            </w:r>
          </w:p>
        </w:tc>
        <w:tc>
          <w:tcPr>
            <w:tcW w:w="0" w:type="auto"/>
            <w:vAlign w:val="center"/>
            <w:hideMark/>
          </w:tcPr>
          <w:p w14:paraId="6325EBBA" w14:textId="77777777" w:rsidR="003F17E4" w:rsidRPr="003F17E4" w:rsidRDefault="003F17E4" w:rsidP="003F17E4">
            <w:r w:rsidRPr="003F17E4">
              <w:t>1 round trip</w:t>
            </w:r>
          </w:p>
        </w:tc>
        <w:tc>
          <w:tcPr>
            <w:tcW w:w="1037" w:type="dxa"/>
            <w:vAlign w:val="center"/>
            <w:hideMark/>
          </w:tcPr>
          <w:p w14:paraId="40D135B5" w14:textId="77777777" w:rsidR="003F17E4" w:rsidRPr="003F17E4" w:rsidRDefault="003F17E4" w:rsidP="003F17E4">
            <w:r w:rsidRPr="003F17E4">
              <w:t>$300</w:t>
            </w:r>
          </w:p>
        </w:tc>
      </w:tr>
      <w:tr w:rsidR="003F17E4" w:rsidRPr="003F17E4" w14:paraId="3B5236E5" w14:textId="77777777" w:rsidTr="003F17E4">
        <w:trPr>
          <w:tblCellSpacing w:w="15" w:type="dxa"/>
        </w:trPr>
        <w:tc>
          <w:tcPr>
            <w:tcW w:w="0" w:type="auto"/>
            <w:vAlign w:val="center"/>
            <w:hideMark/>
          </w:tcPr>
          <w:p w14:paraId="49E8F790" w14:textId="77777777" w:rsidR="003F17E4" w:rsidRPr="003F17E4" w:rsidRDefault="003F17E4" w:rsidP="003F17E4">
            <w:r w:rsidRPr="003F17E4">
              <w:t>Transportation</w:t>
            </w:r>
          </w:p>
        </w:tc>
        <w:tc>
          <w:tcPr>
            <w:tcW w:w="0" w:type="auto"/>
            <w:vAlign w:val="center"/>
            <w:hideMark/>
          </w:tcPr>
          <w:p w14:paraId="096E3CF0" w14:textId="77777777" w:rsidR="003F17E4" w:rsidRPr="003F17E4" w:rsidRDefault="003F17E4" w:rsidP="003F17E4">
            <w:r w:rsidRPr="003F17E4">
              <w:t>$95</w:t>
            </w:r>
          </w:p>
        </w:tc>
        <w:tc>
          <w:tcPr>
            <w:tcW w:w="0" w:type="auto"/>
            <w:vAlign w:val="center"/>
            <w:hideMark/>
          </w:tcPr>
          <w:p w14:paraId="65246CB2" w14:textId="77777777" w:rsidR="003F17E4" w:rsidRPr="003F17E4" w:rsidRDefault="003F17E4" w:rsidP="003F17E4">
            <w:r w:rsidRPr="003F17E4">
              <w:t>2 trips</w:t>
            </w:r>
          </w:p>
        </w:tc>
        <w:tc>
          <w:tcPr>
            <w:tcW w:w="1037" w:type="dxa"/>
            <w:vAlign w:val="center"/>
            <w:hideMark/>
          </w:tcPr>
          <w:p w14:paraId="416ADAA1" w14:textId="77777777" w:rsidR="003F17E4" w:rsidRPr="003F17E4" w:rsidRDefault="003F17E4" w:rsidP="003F17E4">
            <w:r w:rsidRPr="003F17E4">
              <w:t>$190</w:t>
            </w:r>
          </w:p>
        </w:tc>
      </w:tr>
      <w:tr w:rsidR="003F17E4" w:rsidRPr="003F17E4" w14:paraId="76678893" w14:textId="77777777" w:rsidTr="003F17E4">
        <w:trPr>
          <w:tblCellSpacing w:w="15" w:type="dxa"/>
        </w:trPr>
        <w:tc>
          <w:tcPr>
            <w:tcW w:w="0" w:type="auto"/>
            <w:vAlign w:val="center"/>
            <w:hideMark/>
          </w:tcPr>
          <w:p w14:paraId="5C10B1F3" w14:textId="77777777" w:rsidR="003F17E4" w:rsidRPr="003F17E4" w:rsidRDefault="003F17E4" w:rsidP="003F17E4">
            <w:r w:rsidRPr="003F17E4">
              <w:t>Hotel</w:t>
            </w:r>
          </w:p>
        </w:tc>
        <w:tc>
          <w:tcPr>
            <w:tcW w:w="0" w:type="auto"/>
            <w:vAlign w:val="center"/>
            <w:hideMark/>
          </w:tcPr>
          <w:p w14:paraId="0787B16A" w14:textId="77777777" w:rsidR="003F17E4" w:rsidRPr="003F17E4" w:rsidRDefault="003F17E4" w:rsidP="003F17E4">
            <w:r w:rsidRPr="003F17E4">
              <w:t>$483/night</w:t>
            </w:r>
          </w:p>
        </w:tc>
        <w:tc>
          <w:tcPr>
            <w:tcW w:w="0" w:type="auto"/>
            <w:vAlign w:val="center"/>
            <w:hideMark/>
          </w:tcPr>
          <w:p w14:paraId="7BADE5D4" w14:textId="77777777" w:rsidR="003F17E4" w:rsidRPr="003F17E4" w:rsidRDefault="003F17E4" w:rsidP="003F17E4">
            <w:r w:rsidRPr="003F17E4">
              <w:t>3 nights</w:t>
            </w:r>
          </w:p>
        </w:tc>
        <w:tc>
          <w:tcPr>
            <w:tcW w:w="1037" w:type="dxa"/>
            <w:vAlign w:val="center"/>
            <w:hideMark/>
          </w:tcPr>
          <w:p w14:paraId="5956EA4E" w14:textId="77777777" w:rsidR="003F17E4" w:rsidRPr="003F17E4" w:rsidRDefault="003F17E4" w:rsidP="003F17E4">
            <w:r w:rsidRPr="003F17E4">
              <w:t>$1,449</w:t>
            </w:r>
          </w:p>
        </w:tc>
      </w:tr>
      <w:tr w:rsidR="003F17E4" w:rsidRPr="003F17E4" w14:paraId="1B724574" w14:textId="77777777" w:rsidTr="003F17E4">
        <w:trPr>
          <w:tblCellSpacing w:w="15" w:type="dxa"/>
        </w:trPr>
        <w:tc>
          <w:tcPr>
            <w:tcW w:w="0" w:type="auto"/>
            <w:vAlign w:val="center"/>
            <w:hideMark/>
          </w:tcPr>
          <w:p w14:paraId="7CEF7239" w14:textId="77777777" w:rsidR="003F17E4" w:rsidRPr="003F17E4" w:rsidRDefault="003F17E4" w:rsidP="003F17E4">
            <w:r w:rsidRPr="003F17E4">
              <w:t>Hotel Taxes &amp; Fees</w:t>
            </w:r>
          </w:p>
        </w:tc>
        <w:tc>
          <w:tcPr>
            <w:tcW w:w="0" w:type="auto"/>
            <w:vAlign w:val="center"/>
            <w:hideMark/>
          </w:tcPr>
          <w:p w14:paraId="08FDFA9C" w14:textId="77777777" w:rsidR="003F17E4" w:rsidRPr="003F17E4" w:rsidRDefault="003F17E4" w:rsidP="003F17E4">
            <w:r w:rsidRPr="003F17E4">
              <w:t>$107.96/night</w:t>
            </w:r>
          </w:p>
        </w:tc>
        <w:tc>
          <w:tcPr>
            <w:tcW w:w="0" w:type="auto"/>
            <w:vAlign w:val="center"/>
            <w:hideMark/>
          </w:tcPr>
          <w:p w14:paraId="1283D691" w14:textId="77777777" w:rsidR="003F17E4" w:rsidRPr="003F17E4" w:rsidRDefault="003F17E4" w:rsidP="003F17E4">
            <w:r w:rsidRPr="003F17E4">
              <w:t>3 nights</w:t>
            </w:r>
          </w:p>
        </w:tc>
        <w:tc>
          <w:tcPr>
            <w:tcW w:w="1037" w:type="dxa"/>
            <w:vAlign w:val="center"/>
            <w:hideMark/>
          </w:tcPr>
          <w:p w14:paraId="66CB2C60" w14:textId="77777777" w:rsidR="003F17E4" w:rsidRPr="003F17E4" w:rsidRDefault="003F17E4" w:rsidP="003F17E4">
            <w:r w:rsidRPr="003F17E4">
              <w:t>$323.88</w:t>
            </w:r>
          </w:p>
        </w:tc>
      </w:tr>
      <w:tr w:rsidR="003F17E4" w:rsidRPr="003F17E4" w14:paraId="3F0B4885" w14:textId="77777777" w:rsidTr="003F17E4">
        <w:trPr>
          <w:tblCellSpacing w:w="15" w:type="dxa"/>
        </w:trPr>
        <w:tc>
          <w:tcPr>
            <w:tcW w:w="0" w:type="auto"/>
            <w:vAlign w:val="center"/>
            <w:hideMark/>
          </w:tcPr>
          <w:p w14:paraId="09DF402C" w14:textId="77777777" w:rsidR="003F17E4" w:rsidRPr="003F17E4" w:rsidRDefault="003F17E4" w:rsidP="003F17E4">
            <w:r w:rsidRPr="003F17E4">
              <w:t>Meals (Per Diem)</w:t>
            </w:r>
          </w:p>
        </w:tc>
        <w:tc>
          <w:tcPr>
            <w:tcW w:w="0" w:type="auto"/>
            <w:vAlign w:val="center"/>
            <w:hideMark/>
          </w:tcPr>
          <w:p w14:paraId="54AD80F8" w14:textId="77777777" w:rsidR="003F17E4" w:rsidRPr="003F17E4" w:rsidRDefault="003F17E4" w:rsidP="003F17E4">
            <w:r w:rsidRPr="003F17E4">
              <w:t>$66/day</w:t>
            </w:r>
          </w:p>
        </w:tc>
        <w:tc>
          <w:tcPr>
            <w:tcW w:w="0" w:type="auto"/>
            <w:vAlign w:val="center"/>
            <w:hideMark/>
          </w:tcPr>
          <w:p w14:paraId="1F3991A6" w14:textId="77777777" w:rsidR="003F17E4" w:rsidRPr="003F17E4" w:rsidRDefault="003F17E4" w:rsidP="003F17E4">
            <w:r w:rsidRPr="003F17E4">
              <w:t>3 days</w:t>
            </w:r>
          </w:p>
        </w:tc>
        <w:tc>
          <w:tcPr>
            <w:tcW w:w="1037" w:type="dxa"/>
            <w:vAlign w:val="center"/>
            <w:hideMark/>
          </w:tcPr>
          <w:p w14:paraId="7E9541D3" w14:textId="77777777" w:rsidR="003F17E4" w:rsidRPr="003F17E4" w:rsidRDefault="003F17E4" w:rsidP="003F17E4">
            <w:r w:rsidRPr="003F17E4">
              <w:t>$198</w:t>
            </w:r>
          </w:p>
        </w:tc>
      </w:tr>
      <w:tr w:rsidR="003F17E4" w:rsidRPr="003F17E4" w14:paraId="10135DF1" w14:textId="77777777" w:rsidTr="003F17E4">
        <w:trPr>
          <w:tblCellSpacing w:w="15" w:type="dxa"/>
        </w:trPr>
        <w:tc>
          <w:tcPr>
            <w:tcW w:w="0" w:type="auto"/>
            <w:vAlign w:val="center"/>
            <w:hideMark/>
          </w:tcPr>
          <w:p w14:paraId="2EE9DC60" w14:textId="77777777" w:rsidR="003F17E4" w:rsidRPr="003F17E4" w:rsidRDefault="003F17E4" w:rsidP="003F17E4">
            <w:r w:rsidRPr="003F17E4">
              <w:t>Lunch</w:t>
            </w:r>
          </w:p>
        </w:tc>
        <w:tc>
          <w:tcPr>
            <w:tcW w:w="0" w:type="auto"/>
            <w:vAlign w:val="center"/>
            <w:hideMark/>
          </w:tcPr>
          <w:p w14:paraId="5CB82258" w14:textId="77777777" w:rsidR="003F17E4" w:rsidRPr="003F17E4" w:rsidRDefault="003F17E4" w:rsidP="003F17E4">
            <w:r w:rsidRPr="003F17E4">
              <w:t>Included</w:t>
            </w:r>
          </w:p>
        </w:tc>
        <w:tc>
          <w:tcPr>
            <w:tcW w:w="0" w:type="auto"/>
            <w:vAlign w:val="center"/>
            <w:hideMark/>
          </w:tcPr>
          <w:p w14:paraId="1F0A7126" w14:textId="77777777" w:rsidR="003F17E4" w:rsidRPr="003F17E4" w:rsidRDefault="003F17E4" w:rsidP="003F17E4">
            <w:r w:rsidRPr="003F17E4">
              <w:t>3 days</w:t>
            </w:r>
          </w:p>
        </w:tc>
        <w:tc>
          <w:tcPr>
            <w:tcW w:w="1037" w:type="dxa"/>
            <w:vAlign w:val="center"/>
            <w:hideMark/>
          </w:tcPr>
          <w:p w14:paraId="6EA376D9" w14:textId="77777777" w:rsidR="003F17E4" w:rsidRPr="003F17E4" w:rsidRDefault="003F17E4" w:rsidP="003F17E4">
            <w:r w:rsidRPr="003F17E4">
              <w:t>$0</w:t>
            </w:r>
          </w:p>
        </w:tc>
      </w:tr>
      <w:tr w:rsidR="003F17E4" w:rsidRPr="003F17E4" w14:paraId="609E5211" w14:textId="77777777" w:rsidTr="003F17E4">
        <w:trPr>
          <w:tblCellSpacing w:w="15" w:type="dxa"/>
        </w:trPr>
        <w:tc>
          <w:tcPr>
            <w:tcW w:w="0" w:type="auto"/>
            <w:vAlign w:val="center"/>
            <w:hideMark/>
          </w:tcPr>
          <w:p w14:paraId="5207AACF" w14:textId="77777777" w:rsidR="003F17E4" w:rsidRPr="003F17E4" w:rsidRDefault="003F17E4" w:rsidP="003F17E4">
            <w:r w:rsidRPr="003F17E4">
              <w:rPr>
                <w:b/>
                <w:bCs/>
              </w:rPr>
              <w:t>Event Ticket Options</w:t>
            </w:r>
          </w:p>
        </w:tc>
        <w:tc>
          <w:tcPr>
            <w:tcW w:w="0" w:type="auto"/>
            <w:vAlign w:val="center"/>
            <w:hideMark/>
          </w:tcPr>
          <w:p w14:paraId="0B30B340" w14:textId="77777777" w:rsidR="003F17E4" w:rsidRPr="003F17E4" w:rsidRDefault="003F17E4" w:rsidP="003F17E4"/>
        </w:tc>
        <w:tc>
          <w:tcPr>
            <w:tcW w:w="0" w:type="auto"/>
            <w:vAlign w:val="center"/>
            <w:hideMark/>
          </w:tcPr>
          <w:p w14:paraId="66594EE0" w14:textId="77777777" w:rsidR="003F17E4" w:rsidRPr="003F17E4" w:rsidRDefault="003F17E4" w:rsidP="003F17E4"/>
        </w:tc>
        <w:tc>
          <w:tcPr>
            <w:tcW w:w="1037" w:type="dxa"/>
            <w:vAlign w:val="center"/>
            <w:hideMark/>
          </w:tcPr>
          <w:p w14:paraId="0B33E329" w14:textId="77777777" w:rsidR="003F17E4" w:rsidRPr="003F17E4" w:rsidRDefault="003F17E4" w:rsidP="003F17E4"/>
        </w:tc>
      </w:tr>
      <w:tr w:rsidR="003F17E4" w:rsidRPr="003F17E4" w14:paraId="52289C96" w14:textId="77777777" w:rsidTr="003F17E4">
        <w:trPr>
          <w:tblCellSpacing w:w="15" w:type="dxa"/>
        </w:trPr>
        <w:tc>
          <w:tcPr>
            <w:tcW w:w="0" w:type="auto"/>
            <w:vAlign w:val="center"/>
            <w:hideMark/>
          </w:tcPr>
          <w:p w14:paraId="34BF3C87" w14:textId="77777777" w:rsidR="003F17E4" w:rsidRPr="003F17E4" w:rsidRDefault="003F17E4" w:rsidP="003F17E4">
            <w:r w:rsidRPr="003F17E4">
              <w:t>Gold Pass – Workshops, Briefings &amp; Lunch</w:t>
            </w:r>
          </w:p>
        </w:tc>
        <w:tc>
          <w:tcPr>
            <w:tcW w:w="0" w:type="auto"/>
            <w:vAlign w:val="center"/>
            <w:hideMark/>
          </w:tcPr>
          <w:p w14:paraId="2781E588" w14:textId="77777777" w:rsidR="003F17E4" w:rsidRPr="003F17E4" w:rsidRDefault="003F17E4" w:rsidP="003F17E4">
            <w:r w:rsidRPr="003F17E4">
              <w:t>$1,337</w:t>
            </w:r>
          </w:p>
        </w:tc>
        <w:tc>
          <w:tcPr>
            <w:tcW w:w="0" w:type="auto"/>
            <w:vAlign w:val="center"/>
            <w:hideMark/>
          </w:tcPr>
          <w:p w14:paraId="3D4F47C1" w14:textId="77777777" w:rsidR="003F17E4" w:rsidRPr="003F17E4" w:rsidRDefault="003F17E4" w:rsidP="003F17E4">
            <w:r w:rsidRPr="003F17E4">
              <w:t>1</w:t>
            </w:r>
          </w:p>
        </w:tc>
        <w:tc>
          <w:tcPr>
            <w:tcW w:w="1037" w:type="dxa"/>
            <w:vAlign w:val="center"/>
            <w:hideMark/>
          </w:tcPr>
          <w:p w14:paraId="25809D8B" w14:textId="77777777" w:rsidR="003F17E4" w:rsidRPr="003F17E4" w:rsidRDefault="003F17E4" w:rsidP="003F17E4">
            <w:r w:rsidRPr="003F17E4">
              <w:t>$1,337</w:t>
            </w:r>
          </w:p>
        </w:tc>
      </w:tr>
      <w:tr w:rsidR="003F17E4" w:rsidRPr="003F17E4" w14:paraId="4F898A06" w14:textId="77777777" w:rsidTr="003F17E4">
        <w:trPr>
          <w:tblCellSpacing w:w="15" w:type="dxa"/>
        </w:trPr>
        <w:tc>
          <w:tcPr>
            <w:tcW w:w="0" w:type="auto"/>
            <w:vAlign w:val="center"/>
            <w:hideMark/>
          </w:tcPr>
          <w:p w14:paraId="7B0BFE15" w14:textId="77777777" w:rsidR="003F17E4" w:rsidRPr="003F17E4" w:rsidRDefault="003F17E4" w:rsidP="003F17E4">
            <w:r w:rsidRPr="003F17E4">
              <w:t>Silver Pass – Briefings &amp; Lunch</w:t>
            </w:r>
          </w:p>
        </w:tc>
        <w:tc>
          <w:tcPr>
            <w:tcW w:w="0" w:type="auto"/>
            <w:vAlign w:val="center"/>
            <w:hideMark/>
          </w:tcPr>
          <w:p w14:paraId="161F526F" w14:textId="77777777" w:rsidR="003F17E4" w:rsidRPr="003F17E4" w:rsidRDefault="003F17E4" w:rsidP="003F17E4">
            <w:r w:rsidRPr="003F17E4">
              <w:t>$313.70</w:t>
            </w:r>
          </w:p>
        </w:tc>
        <w:tc>
          <w:tcPr>
            <w:tcW w:w="0" w:type="auto"/>
            <w:vAlign w:val="center"/>
            <w:hideMark/>
          </w:tcPr>
          <w:p w14:paraId="4AAA27E4" w14:textId="77777777" w:rsidR="003F17E4" w:rsidRPr="003F17E4" w:rsidRDefault="003F17E4" w:rsidP="003F17E4">
            <w:r w:rsidRPr="003F17E4">
              <w:t>1</w:t>
            </w:r>
          </w:p>
        </w:tc>
        <w:tc>
          <w:tcPr>
            <w:tcW w:w="1037" w:type="dxa"/>
            <w:vAlign w:val="center"/>
            <w:hideMark/>
          </w:tcPr>
          <w:p w14:paraId="7CC93F2D" w14:textId="77777777" w:rsidR="003F17E4" w:rsidRPr="003F17E4" w:rsidRDefault="003F17E4" w:rsidP="003F17E4">
            <w:r w:rsidRPr="003F17E4">
              <w:t>$313.70</w:t>
            </w:r>
          </w:p>
        </w:tc>
      </w:tr>
      <w:tr w:rsidR="003F17E4" w:rsidRPr="003F17E4" w14:paraId="6675B728" w14:textId="77777777" w:rsidTr="003F17E4">
        <w:trPr>
          <w:tblCellSpacing w:w="15" w:type="dxa"/>
        </w:trPr>
        <w:tc>
          <w:tcPr>
            <w:tcW w:w="0" w:type="auto"/>
            <w:vAlign w:val="center"/>
            <w:hideMark/>
          </w:tcPr>
          <w:p w14:paraId="6A80D893" w14:textId="77777777" w:rsidR="003F17E4" w:rsidRPr="003F17E4" w:rsidRDefault="003F17E4" w:rsidP="003F17E4">
            <w:r w:rsidRPr="003F17E4">
              <w:t>Bronze Pass – Briefings</w:t>
            </w:r>
          </w:p>
        </w:tc>
        <w:tc>
          <w:tcPr>
            <w:tcW w:w="0" w:type="auto"/>
            <w:vAlign w:val="center"/>
            <w:hideMark/>
          </w:tcPr>
          <w:p w14:paraId="6C017BC8" w14:textId="77777777" w:rsidR="003F17E4" w:rsidRPr="003F17E4" w:rsidRDefault="003F17E4" w:rsidP="003F17E4">
            <w:r w:rsidRPr="003F17E4">
              <w:t>$133.70</w:t>
            </w:r>
          </w:p>
        </w:tc>
        <w:tc>
          <w:tcPr>
            <w:tcW w:w="0" w:type="auto"/>
            <w:vAlign w:val="center"/>
            <w:hideMark/>
          </w:tcPr>
          <w:p w14:paraId="0FF69594" w14:textId="77777777" w:rsidR="003F17E4" w:rsidRPr="003F17E4" w:rsidRDefault="003F17E4" w:rsidP="003F17E4">
            <w:r w:rsidRPr="003F17E4">
              <w:t>1</w:t>
            </w:r>
          </w:p>
        </w:tc>
        <w:tc>
          <w:tcPr>
            <w:tcW w:w="1037" w:type="dxa"/>
            <w:vAlign w:val="center"/>
            <w:hideMark/>
          </w:tcPr>
          <w:p w14:paraId="01D5143A" w14:textId="77777777" w:rsidR="003F17E4" w:rsidRPr="003F17E4" w:rsidRDefault="003F17E4" w:rsidP="003F17E4">
            <w:r w:rsidRPr="003F17E4">
              <w:t>$133.70</w:t>
            </w:r>
          </w:p>
        </w:tc>
      </w:tr>
    </w:tbl>
    <w:p w14:paraId="4D005B51" w14:textId="77777777" w:rsidR="003F17E4" w:rsidRPr="003F17E4" w:rsidRDefault="003F17E4" w:rsidP="003F17E4">
      <w:r w:rsidRPr="003F17E4">
        <w:rPr>
          <w:b/>
          <w:bCs/>
        </w:rPr>
        <w:t>Total Estimated Range:</w:t>
      </w:r>
      <w:r w:rsidRPr="003F17E4">
        <w:t xml:space="preserve"> </w:t>
      </w:r>
      <w:r w:rsidRPr="003F17E4">
        <w:rPr>
          <w:b/>
          <w:bCs/>
        </w:rPr>
        <w:t>$2,594.58 – $3,797.88</w:t>
      </w:r>
      <w:r w:rsidRPr="003F17E4">
        <w:br/>
        <w:t>(The final total varies based on the selected event pass.)</w:t>
      </w:r>
    </w:p>
    <w:p w14:paraId="21BBFE7B" w14:textId="77777777" w:rsidR="003F17E4" w:rsidRPr="003F17E4" w:rsidRDefault="003F17E4" w:rsidP="003F17E4">
      <w:r w:rsidRPr="003F17E4">
        <w:pict w14:anchorId="1E2EF2A5">
          <v:rect id="_x0000_i1038" style="width:0;height:1.5pt" o:hralign="center" o:hrstd="t" o:hr="t" fillcolor="#a0a0a0" stroked="f"/>
        </w:pict>
      </w:r>
    </w:p>
    <w:p w14:paraId="441E762C" w14:textId="77777777" w:rsidR="003F17E4" w:rsidRPr="003F17E4" w:rsidRDefault="003F17E4" w:rsidP="003F17E4">
      <w:r w:rsidRPr="003F17E4">
        <w:t>If approved, I will provide a detailed summary of key learnings, actionable recommendations, and opportunities identified for our security program. I will also share an evaluation of the event to inform future participation decisions for our team.</w:t>
      </w:r>
    </w:p>
    <w:p w14:paraId="5FA84661" w14:textId="77777777" w:rsidR="003F17E4" w:rsidRPr="003F17E4" w:rsidRDefault="003F17E4" w:rsidP="003F17E4">
      <w:r w:rsidRPr="003F17E4">
        <w:t>Thank you for considering this request. I’m happy to discuss details or provide any additional information you may need.</w:t>
      </w:r>
    </w:p>
    <w:p w14:paraId="55A0F39E" w14:textId="77777777" w:rsidR="003F17E4" w:rsidRPr="003F17E4" w:rsidRDefault="003F17E4" w:rsidP="003F17E4">
      <w:r w:rsidRPr="003F17E4">
        <w:t>Best regards,</w:t>
      </w:r>
      <w:r w:rsidRPr="003F17E4">
        <w:br/>
        <w:t>[Your Name]</w:t>
      </w:r>
    </w:p>
    <w:p w14:paraId="1EFF2BEE" w14:textId="77777777" w:rsidR="003F17E4" w:rsidRDefault="003F17E4"/>
    <w:sectPr w:rsidR="003F1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E4"/>
    <w:rsid w:val="003F17E4"/>
    <w:rsid w:val="007D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B96B"/>
  <w15:chartTrackingRefBased/>
  <w15:docId w15:val="{1FC944D8-BAD6-4223-8E23-AE558AD9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7E4"/>
    <w:rPr>
      <w:rFonts w:eastAsiaTheme="majorEastAsia" w:cstheme="majorBidi"/>
      <w:color w:val="272727" w:themeColor="text1" w:themeTint="D8"/>
    </w:rPr>
  </w:style>
  <w:style w:type="paragraph" w:styleId="Title">
    <w:name w:val="Title"/>
    <w:basedOn w:val="Normal"/>
    <w:next w:val="Normal"/>
    <w:link w:val="TitleChar"/>
    <w:uiPriority w:val="10"/>
    <w:qFormat/>
    <w:rsid w:val="003F1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7E4"/>
    <w:pPr>
      <w:spacing w:before="160"/>
      <w:jc w:val="center"/>
    </w:pPr>
    <w:rPr>
      <w:i/>
      <w:iCs/>
      <w:color w:val="404040" w:themeColor="text1" w:themeTint="BF"/>
    </w:rPr>
  </w:style>
  <w:style w:type="character" w:customStyle="1" w:styleId="QuoteChar">
    <w:name w:val="Quote Char"/>
    <w:basedOn w:val="DefaultParagraphFont"/>
    <w:link w:val="Quote"/>
    <w:uiPriority w:val="29"/>
    <w:rsid w:val="003F17E4"/>
    <w:rPr>
      <w:i/>
      <w:iCs/>
      <w:color w:val="404040" w:themeColor="text1" w:themeTint="BF"/>
    </w:rPr>
  </w:style>
  <w:style w:type="paragraph" w:styleId="ListParagraph">
    <w:name w:val="List Paragraph"/>
    <w:basedOn w:val="Normal"/>
    <w:uiPriority w:val="34"/>
    <w:qFormat/>
    <w:rsid w:val="003F17E4"/>
    <w:pPr>
      <w:ind w:left="720"/>
      <w:contextualSpacing/>
    </w:pPr>
  </w:style>
  <w:style w:type="character" w:styleId="IntenseEmphasis">
    <w:name w:val="Intense Emphasis"/>
    <w:basedOn w:val="DefaultParagraphFont"/>
    <w:uiPriority w:val="21"/>
    <w:qFormat/>
    <w:rsid w:val="003F17E4"/>
    <w:rPr>
      <w:i/>
      <w:iCs/>
      <w:color w:val="0F4761" w:themeColor="accent1" w:themeShade="BF"/>
    </w:rPr>
  </w:style>
  <w:style w:type="paragraph" w:styleId="IntenseQuote">
    <w:name w:val="Intense Quote"/>
    <w:basedOn w:val="Normal"/>
    <w:next w:val="Normal"/>
    <w:link w:val="IntenseQuoteChar"/>
    <w:uiPriority w:val="30"/>
    <w:qFormat/>
    <w:rsid w:val="003F1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7E4"/>
    <w:rPr>
      <w:i/>
      <w:iCs/>
      <w:color w:val="0F4761" w:themeColor="accent1" w:themeShade="BF"/>
    </w:rPr>
  </w:style>
  <w:style w:type="character" w:styleId="IntenseReference">
    <w:name w:val="Intense Reference"/>
    <w:basedOn w:val="DefaultParagraphFont"/>
    <w:uiPriority w:val="32"/>
    <w:qFormat/>
    <w:rsid w:val="003F17E4"/>
    <w:rPr>
      <w:b/>
      <w:bCs/>
      <w:smallCaps/>
      <w:color w:val="0F4761" w:themeColor="accent1" w:themeShade="BF"/>
      <w:spacing w:val="5"/>
    </w:rPr>
  </w:style>
  <w:style w:type="character" w:styleId="Hyperlink">
    <w:name w:val="Hyperlink"/>
    <w:basedOn w:val="DefaultParagraphFont"/>
    <w:uiPriority w:val="99"/>
    <w:unhideWhenUsed/>
    <w:rsid w:val="003F17E4"/>
    <w:rPr>
      <w:color w:val="467886" w:themeColor="hyperlink"/>
      <w:u w:val="single"/>
    </w:rPr>
  </w:style>
  <w:style w:type="character" w:styleId="UnresolvedMention">
    <w:name w:val="Unresolved Mention"/>
    <w:basedOn w:val="DefaultParagraphFont"/>
    <w:uiPriority w:val="99"/>
    <w:semiHidden/>
    <w:unhideWhenUsed/>
    <w:rsid w:val="003F1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rescy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2397</Characters>
  <Application>Microsoft Office Word</Application>
  <DocSecurity>0</DocSecurity>
  <Lines>77</Lines>
  <Paragraphs>74</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Anderson</dc:creator>
  <cp:keywords/>
  <dc:description/>
  <cp:lastModifiedBy>Margie Anderson</cp:lastModifiedBy>
  <cp:revision>1</cp:revision>
  <dcterms:created xsi:type="dcterms:W3CDTF">2025-12-05T21:56:00Z</dcterms:created>
  <dcterms:modified xsi:type="dcterms:W3CDTF">2025-12-05T21:58:00Z</dcterms:modified>
</cp:coreProperties>
</file>